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4F332685" w:rsidR="006A1824" w:rsidRDefault="00A91D2B" w:rsidP="004720FD">
      <w:pPr>
        <w:spacing w:after="0" w:line="240" w:lineRule="auto"/>
        <w:jc w:val="center"/>
        <w:rPr>
          <w:b/>
        </w:rPr>
      </w:pPr>
      <w:r w:rsidRPr="00480E6C">
        <w:rPr>
          <w:b/>
        </w:rPr>
        <w:t xml:space="preserve">Word count: </w:t>
      </w:r>
      <w:r w:rsidR="00191965">
        <w:rPr>
          <w:b/>
        </w:rPr>
        <w:t>2</w:t>
      </w:r>
      <w:r w:rsidR="00914CC6">
        <w:rPr>
          <w:b/>
        </w:rPr>
        <w:t>909</w:t>
      </w:r>
      <w:r w:rsidR="00036340" w:rsidRPr="00A1015D">
        <w:rPr>
          <w:b/>
        </w:rPr>
        <w:t xml:space="preserve"> words</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 xml:space="preserve">Intro to </w:t>
      </w:r>
      <w:proofErr w:type="spellStart"/>
      <w:r>
        <w:t>qMT</w:t>
      </w:r>
      <w:proofErr w:type="spellEnd"/>
      <w:r>
        <w:t xml:space="preserve"> &amp; F.</w:t>
      </w:r>
    </w:p>
    <w:p w14:paraId="0C2A6A58" w14:textId="45FD64B4" w:rsidR="000B6E63" w:rsidRDefault="000B6E63" w:rsidP="000B6E63">
      <w:pPr>
        <w:pStyle w:val="Pardeliste"/>
        <w:numPr>
          <w:ilvl w:val="1"/>
          <w:numId w:val="19"/>
        </w:numPr>
      </w:pPr>
      <w:r>
        <w:t xml:space="preserve">(What) is </w:t>
      </w:r>
      <w:proofErr w:type="spellStart"/>
      <w:r>
        <w:t>qMT</w:t>
      </w:r>
      <w:proofErr w:type="spellEnd"/>
      <w:r>
        <w: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1" w:tooltip="Wolff, 1989 #2795" w:history="1">
        <w:r w:rsidR="002757DB">
          <w:rPr>
            <w:noProof/>
          </w:rPr>
          <w:t>1</w:t>
        </w:r>
      </w:hyperlink>
      <w:r w:rsidR="00A65AE8">
        <w:rPr>
          <w:noProof/>
        </w:rPr>
        <w:t>,</w:t>
      </w:r>
      <w:hyperlink w:anchor="_ENREF_1_2" w:tooltip="Henkelman, 1993 #2832" w:history="1">
        <w:r w:rsidR="002757DB">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 xml:space="preserve">(Why) is </w:t>
      </w:r>
      <w:proofErr w:type="spellStart"/>
      <w:r>
        <w:t>qMT</w:t>
      </w:r>
      <w:proofErr w:type="spellEnd"/>
      <w:r>
        <w:t xml:space="preserve"> important?</w:t>
      </w:r>
    </w:p>
    <w:p w14:paraId="6D4CBFE7" w14:textId="711B1710" w:rsidR="000B6E63" w:rsidRDefault="000B6E63" w:rsidP="000B6E63">
      <w:pPr>
        <w:pStyle w:val="Pardeliste"/>
        <w:numPr>
          <w:ilvl w:val="1"/>
          <w:numId w:val="19"/>
        </w:numPr>
      </w:pPr>
      <w:r>
        <w:t xml:space="preserve">(Which) </w:t>
      </w:r>
      <w:proofErr w:type="spellStart"/>
      <w:r>
        <w:t>qMT</w:t>
      </w:r>
      <w:proofErr w:type="spellEnd"/>
      <w:r>
        <w:t xml:space="preserve"> parameter is important?</w:t>
      </w:r>
      <w:r w:rsidR="00A65AE8">
        <w:t xml:space="preserve"> Cite </w:t>
      </w:r>
      <w:proofErr w:type="spellStart"/>
      <w:r w:rsidR="00A65AE8">
        <w:t>Schmierer</w:t>
      </w:r>
      <w:proofErr w:type="spellEnd"/>
      <w:r w:rsidR="00A65AE8">
        <w:t xml:space="preserve">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3" w:tooltip="Schmierer, 2007 #2717" w:history="1">
        <w:r w:rsidR="002757DB">
          <w:rPr>
            <w:noProof/>
          </w:rPr>
          <w:t>3</w:t>
        </w:r>
      </w:hyperlink>
      <w:r w:rsidR="00A65AE8">
        <w:rPr>
          <w:noProof/>
        </w:rPr>
        <w:t>,</w:t>
      </w:r>
      <w:hyperlink w:anchor="_ENREF_1_4" w:tooltip="Schmierer, 2008 #3675" w:history="1">
        <w:r w:rsidR="002757DB">
          <w:rPr>
            <w:noProof/>
          </w:rPr>
          <w:t>4</w:t>
        </w:r>
      </w:hyperlink>
      <w:r w:rsidR="00A65AE8">
        <w:rPr>
          <w:noProof/>
        </w:rPr>
        <w:t>)</w:t>
      </w:r>
      <w:r w:rsidR="00A65AE8">
        <w:fldChar w:fldCharType="end"/>
      </w:r>
      <w:r w:rsidR="00A65AE8">
        <w:t xml:space="preserve"> for histology. Cite </w:t>
      </w:r>
      <w:proofErr w:type="spellStart"/>
      <w:r w:rsidR="00A65AE8">
        <w:t>Yarnykh</w:t>
      </w:r>
      <w:proofErr w:type="spellEnd"/>
      <w:r w:rsidR="00A65AE8">
        <w:t xml:space="preserve">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5" w:tooltip="Underhill, 2011 #3772" w:history="1">
        <w:r w:rsidR="002757DB">
          <w:rPr>
            <w:noProof/>
          </w:rPr>
          <w:t>5</w:t>
        </w:r>
      </w:hyperlink>
      <w:r w:rsidR="00A65AE8">
        <w:rPr>
          <w:noProof/>
        </w:rPr>
        <w:t>,</w:t>
      </w:r>
      <w:hyperlink w:anchor="_ENREF_1_6" w:tooltip="Yarnykh, 2012 #3770" w:history="1">
        <w:r w:rsidR="002757DB">
          <w:rPr>
            <w:noProof/>
          </w:rPr>
          <w:t>6</w:t>
        </w:r>
      </w:hyperlink>
      <w:r w:rsidR="00A65AE8">
        <w:rPr>
          <w:noProof/>
        </w:rPr>
        <w:t>)</w:t>
      </w:r>
      <w:r w:rsidR="00A65AE8">
        <w:fldChar w:fldCharType="end"/>
      </w:r>
      <w:r w:rsidR="00A65AE8">
        <w:t xml:space="preserve"> for single-</w:t>
      </w:r>
      <w:proofErr w:type="spellStart"/>
      <w:r w:rsidR="00A65AE8">
        <w:t>param</w:t>
      </w:r>
      <w:proofErr w:type="spellEnd"/>
      <w:r w:rsidR="00A65AE8">
        <w:t xml:space="preserve"> F.</w:t>
      </w:r>
    </w:p>
    <w:p w14:paraId="5412BE33" w14:textId="7E816376" w:rsidR="000B6E63" w:rsidRDefault="000B6E63" w:rsidP="000B6E63">
      <w:pPr>
        <w:pStyle w:val="Pardeliste"/>
        <w:numPr>
          <w:ilvl w:val="2"/>
          <w:numId w:val="19"/>
        </w:numPr>
      </w:pPr>
      <w:r>
        <w:t xml:space="preserve">(How) is </w:t>
      </w:r>
      <w:proofErr w:type="spellStart"/>
      <w:r>
        <w:t>qMT</w:t>
      </w:r>
      <w:proofErr w:type="spellEnd"/>
      <w:r>
        <w:t xml:space="preserve">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 xml:space="preserve">Transition into where current </w:t>
      </w:r>
      <w:proofErr w:type="spellStart"/>
      <w:r>
        <w:t>litt</w:t>
      </w:r>
      <w:proofErr w:type="spellEnd"/>
      <w:r>
        <w:t xml:space="preserve">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 xml:space="preserve">-sensitivitiy of </w:t>
      </w:r>
      <w:proofErr w:type="spellStart"/>
      <w:r>
        <w:t>qMT</w:t>
      </w:r>
      <w:proofErr w:type="spellEnd"/>
      <w:r>
        <w:t>, considering a fixed protocol.</w:t>
      </w:r>
    </w:p>
    <w:p w14:paraId="5B0EF877" w14:textId="4FC32334" w:rsidR="000B6E63" w:rsidRDefault="000B6E63" w:rsidP="000B6E63">
      <w:pPr>
        <w:pStyle w:val="Pardeliste"/>
        <w:numPr>
          <w:ilvl w:val="1"/>
          <w:numId w:val="19"/>
        </w:numPr>
      </w:pPr>
      <w:r>
        <w:t xml:space="preserve">The optimal </w:t>
      </w:r>
      <w:proofErr w:type="spellStart"/>
      <w:r>
        <w:t>qMT</w:t>
      </w:r>
      <w:proofErr w:type="spellEnd"/>
      <w:r>
        <w:t xml:space="preserve">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bookmarkStart w:id="0" w:name="_GoBack"/>
      <w:r>
        <w:t>THEORY</w:t>
      </w:r>
    </w:p>
    <w:p w14:paraId="3EBFECB5" w14:textId="56B96FFC"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w:instrText>
      </w:r>
      <w:r w:rsidR="00215619">
        <w:instrText>ADDIN</w:instrText>
      </w:r>
      <w:r w:rsidR="008F16CE">
        <w:instrText xml:space="preserve">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2757DB">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w:instrText>
      </w:r>
      <w:r w:rsidR="00215619">
        <w:instrText>ADDIN</w:instrText>
      </w:r>
      <w:r w:rsidR="00246C05">
        <w:instrText xml:space="preserve">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2757DB">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88790D"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1137518E" w:rsidR="00844646" w:rsidRDefault="00844646" w:rsidP="00844646">
      <w:r>
        <w:t xml:space="preserve">where </w:t>
      </w:r>
      <w:r w:rsidRPr="007D708D">
        <w:rPr>
          <w:i/>
        </w:rPr>
        <w:t>p</w:t>
      </w:r>
      <w:r>
        <w:t xml:space="preserve"> are the model fitting parameters (e.g.</w:t>
      </w:r>
      <w:r w:rsidR="007D708D">
        <w:t xml:space="preserve"> for the Sled and Pike model of </w:t>
      </w:r>
      <w:proofErr w:type="spellStart"/>
      <w:r w:rsidR="007D708D">
        <w:t>qMT</w:t>
      </w:r>
      <w:proofErr w:type="spellEnd"/>
      <w:r w:rsidR="007D708D">
        <w:t xml:space="preserve"> </w:t>
      </w:r>
      <w:r w:rsidR="00AB7C41">
        <w:fldChar w:fldCharType="begin"/>
      </w:r>
      <w:r w:rsidR="00AB7C41">
        <w:instrText xml:space="preserve"> </w:instrText>
      </w:r>
      <w:r w:rsidR="00215619">
        <w:instrText>ADDIN</w:instrText>
      </w:r>
      <w:r w:rsidR="00AB7C41">
        <w:instrText xml:space="preserve">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2757DB">
          <w:rPr>
            <w:noProof/>
          </w:rPr>
          <w:t>9</w:t>
        </w:r>
      </w:hyperlink>
      <w:r w:rsidR="00AB7C41">
        <w:rPr>
          <w:noProof/>
        </w:rPr>
        <w:t>)</w:t>
      </w:r>
      <w:r w:rsidR="00AB7C41">
        <w:fldChar w:fldCharType="end"/>
      </w:r>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88790D"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559EFA92"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random noise, which is present in measured </w:t>
      </w:r>
      <w:r>
        <w:lastRenderedPageBreak/>
        <w:t>signals.</w:t>
      </w:r>
      <w:r w:rsidR="00A42C39">
        <w:t xml:space="preserve"> For this purpose, the </w:t>
      </w:r>
      <w:proofErr w:type="spellStart"/>
      <w:r w:rsidR="00A42C39">
        <w:t>Cram</w:t>
      </w:r>
      <w:r w:rsidR="00CC09A3">
        <w:t>é</w:t>
      </w:r>
      <w:r w:rsidR="00A42C39">
        <w:t>r</w:t>
      </w:r>
      <w:proofErr w:type="spellEnd"/>
      <w:r w:rsidR="00A42C39">
        <w:t xml:space="preserve">-Rao lower bound (CRLB) </w:t>
      </w:r>
      <w:proofErr w:type="spellStart"/>
      <w:r w:rsidR="00A42C39">
        <w:t>as</w:t>
      </w:r>
      <w:proofErr w:type="spellEnd"/>
      <w:r w:rsidR="00A42C39">
        <w:t xml:space="preserve"> been shown to be an adequate and sufficient estimate to minimize the variance in fitted parameters due to experimental noise </w:t>
      </w:r>
      <w:r w:rsidR="00A42C39">
        <w:fldChar w:fldCharType="begin"/>
      </w:r>
      <w:r w:rsidR="00A42C39">
        <w:instrText xml:space="preserve"> </w:instrText>
      </w:r>
      <w:r w:rsidR="00215619">
        <w:instrText>ADDIN</w:instrText>
      </w:r>
      <w:r w:rsidR="00A42C39">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2757DB">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630D18AC"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w:instrText>
      </w:r>
      <w:r w:rsidR="00215619">
        <w:instrText>ADDIN</w:instrText>
      </w:r>
      <w:r w:rsidR="00153698">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2757DB">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54787DC"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11" w:tooltip="Levesque, 2011 #2822" w:history="1">
        <w:r w:rsidR="002757DB">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34856D3A"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which evolved from </w:t>
      </w:r>
      <w:proofErr w:type="spellStart"/>
      <w:r w:rsidR="0099595A">
        <w:t>qMTLab</w:t>
      </w:r>
      <w:proofErr w:type="spellEnd"/>
      <w:r w:rsidR="0099595A">
        <w:t xml:space="preserve"> </w:t>
      </w:r>
      <w:r w:rsidR="0099595A">
        <w:fldChar w:fldCharType="begin"/>
      </w:r>
      <w:r w:rsidR="0099595A">
        <w:instrText xml:space="preserve"> </w:instrText>
      </w:r>
      <w:r w:rsidR="00215619">
        <w:instrText>ADDIN</w:instrText>
      </w:r>
      <w:r w:rsidR="0099595A">
        <w:instrText xml:space="preserve">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2757DB">
          <w:rPr>
            <w:noProof/>
          </w:rPr>
          <w:t>12</w:t>
        </w:r>
      </w:hyperlink>
      <w:r w:rsidR="0099595A">
        <w:rPr>
          <w:noProof/>
        </w:rPr>
        <w:t>)</w:t>
      </w:r>
      <w:r w:rsidR="0099595A">
        <w:fldChar w:fldCharType="end"/>
      </w:r>
      <w:r w:rsidR="0099595A">
        <w:t xml:space="preserve"> 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w:t>
      </w:r>
      <w:proofErr w:type="spellStart"/>
      <w:r w:rsidR="00B956EE">
        <w:t>qMRLab</w:t>
      </w:r>
      <w:proofErr w:type="spellEnd"/>
      <w:r w:rsidR="00B956EE">
        <w:t xml:space="preserve"> code, to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3297B420"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proofErr w:type="gramStart"/>
      <w:r w:rsidRPr="00844646">
        <w:rPr>
          <w:vertAlign w:val="subscript"/>
        </w:rPr>
        <w:t>2,f</w:t>
      </w:r>
      <w:proofErr w:type="gramEnd"/>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EN.CITE.DATA </w:instrText>
      </w:r>
      <w:r w:rsidR="003175EC">
        <w:fldChar w:fldCharType="end"/>
      </w:r>
      <w:r w:rsidR="003175EC">
        <w:fldChar w:fldCharType="separate"/>
      </w:r>
      <w:r w:rsidR="003175EC">
        <w:rPr>
          <w:noProof/>
        </w:rPr>
        <w:t>(</w:t>
      </w:r>
      <w:hyperlink w:anchor="_ENREF_1_11" w:tooltip="Levesque, 2011 #2822" w:history="1">
        <w:r w:rsidR="002757DB">
          <w:rPr>
            <w:noProof/>
          </w:rPr>
          <w:t>11</w:t>
        </w:r>
      </w:hyperlink>
      <w:r w:rsidR="003175EC">
        <w:rPr>
          <w:noProof/>
        </w:rPr>
        <w:t>)</w:t>
      </w:r>
      <w:r w:rsidR="003175EC">
        <w:fldChar w:fldCharType="end"/>
      </w:r>
      <w:r w:rsidR="003175EC">
        <w:t>.</w:t>
      </w:r>
    </w:p>
    <w:p w14:paraId="4F718CAB" w14:textId="51B0A5E6" w:rsidR="005F0C06" w:rsidRDefault="0043131A" w:rsidP="000A4002">
      <w:r>
        <w:lastRenderedPageBreak/>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w:t>
      </w:r>
      <w:proofErr w:type="spellStart"/>
      <w:r>
        <w:t>qMT</w:t>
      </w:r>
      <w:proofErr w:type="spellEnd"/>
      <w:r>
        <w:t xml:space="preserve"> protocols. </w:t>
      </w:r>
      <w:r w:rsidR="00A30684">
        <w:t xml:space="preserve">MT-prepared SPGR (TR = 25 </w:t>
      </w:r>
      <w:proofErr w:type="spellStart"/>
      <w:r w:rsidR="00A30684">
        <w:t>ms</w:t>
      </w:r>
      <w:proofErr w:type="spellEnd"/>
      <w:r w:rsidR="00A30684">
        <w:t>,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2F3B4BA7" w:rsidR="00B827C3" w:rsidRDefault="00552E2D" w:rsidP="00B827C3">
      <w:proofErr w:type="spellStart"/>
      <w:r>
        <w:t>qMT</w:t>
      </w:r>
      <w:proofErr w:type="spellEnd"/>
      <w:r>
        <w:t xml:space="preserve">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 </w:instrTex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EN.CITE.DATA </w:instrText>
      </w:r>
      <w:r w:rsidR="00C04441">
        <w:fldChar w:fldCharType="end"/>
      </w:r>
      <w:r w:rsidR="00C04441">
        <w:fldChar w:fldCharType="separate"/>
      </w:r>
      <w:r w:rsidR="00C04441">
        <w:rPr>
          <w:noProof/>
        </w:rPr>
        <w:t>(</w:t>
      </w:r>
      <w:hyperlink w:anchor="_ENREF_1_11" w:tooltip="Levesque, 2011 #2822" w:history="1">
        <w:r w:rsidR="002757DB">
          <w:rPr>
            <w:noProof/>
          </w:rPr>
          <w:t>11</w:t>
        </w:r>
      </w:hyperlink>
      <w:r w:rsidR="00C04441">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xml:space="preserve">, while other sequence parameters remained fixed (TR = 25 </w:t>
      </w:r>
      <w:proofErr w:type="spellStart"/>
      <w:r w:rsidR="003421F0">
        <w:t>ms</w:t>
      </w:r>
      <w:proofErr w:type="spellEnd"/>
      <w:r w:rsidR="003421F0">
        <w:t>,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lastRenderedPageBreak/>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723F80" w:rsidRPr="00723F80">
        <w:t xml:space="preserve">(variance × # </w:t>
      </w:r>
      <w:proofErr w:type="spellStart"/>
      <w:r w:rsidR="00723F80" w:rsidRPr="00723F80">
        <w:t>acq</w:t>
      </w:r>
      <w:proofErr w:type="spellEnd"/>
      <w:r w:rsidR="00723F80" w:rsidRPr="00723F80">
        <w:t>. points)</w:t>
      </w:r>
      <w:r w:rsidR="00723F80" w:rsidRPr="00723F80">
        <w:rPr>
          <w:vertAlign w:val="superscript"/>
        </w:rPr>
        <w:t>-1/2</w:t>
      </w:r>
      <w:r w:rsidR="00723F80">
        <w:t xml:space="preserve">, where the variance is interpreted to be the parameter-normalized CRLB) curves versus the # of </w:t>
      </w:r>
      <w:proofErr w:type="spellStart"/>
      <w:r w:rsidR="00723F80">
        <w:t>acq</w:t>
      </w:r>
      <w:proofErr w:type="spellEnd"/>
      <w:r w:rsidR="00723F80">
        <w:t xml:space="preserve">.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w:t>
      </w:r>
      <w:proofErr w:type="spellStart"/>
      <w:r>
        <w:t>λ</w:t>
      </w:r>
      <w:proofErr w:type="spellEnd"/>
      <w:r>
        <w:t xml:space="preserve"> = 0, noted CRLB, and λ = 0.5, noted </w:t>
      </w:r>
      <w:proofErr w:type="spellStart"/>
      <w:r>
        <w:t>CRLB</w:t>
      </w:r>
      <w:r w:rsidRPr="00804D78">
        <w:rPr>
          <w:vertAlign w:val="subscript"/>
        </w:rPr>
        <w:t>λ</w:t>
      </w:r>
      <w:proofErr w:type="spellEnd"/>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Pr="009D0DC3">
        <w:t xml:space="preserve"> </w:t>
      </w:r>
      <w:r>
        <w:t xml:space="preserve">as well as a no-MT signal </w:t>
      </w:r>
      <w:r>
        <w:lastRenderedPageBreak/>
        <w:t>(typically measured for signal normalization), followed by followed by the typical normalization of the MT-weighted signal from the no-MT signal (</w:t>
      </w:r>
      <w:r w:rsidRPr="009D0DC3">
        <w:rPr>
          <w:i/>
        </w:rPr>
        <w:t>M</w:t>
      </w:r>
      <w:r w:rsidRPr="009D0DC3">
        <w:rPr>
          <w:vertAlign w:val="subscript"/>
        </w:rPr>
        <w:t>MT</w:t>
      </w:r>
      <w:r>
        <w:t>/</w:t>
      </w:r>
      <w:proofErr w:type="spellStart"/>
      <w:r>
        <w:rPr>
          <w:i/>
        </w:rPr>
        <w:t>M</w:t>
      </w:r>
      <w:r w:rsidRPr="009D0DC3">
        <w:rPr>
          <w:vertAlign w:val="subscript"/>
        </w:rPr>
        <w:t>no</w:t>
      </w:r>
      <w:proofErr w:type="spellEnd"/>
      <w:r w:rsidRPr="009D0DC3">
        <w:rPr>
          <w:vertAlign w:val="subscript"/>
        </w:rPr>
        <w:t>-MT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49995A15" w:rsidR="005D72EF" w:rsidRDefault="005D72EF" w:rsidP="005D72EF">
      <w:r>
        <w:t xml:space="preserve">The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2757DB">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2757DB">
        <w:rPr>
          <w:noProof/>
        </w:rPr>
        <w:t>(</w:t>
      </w:r>
      <w:hyperlink w:anchor="_ENREF_1_8" w:tooltip="Boudreau, 2017 #8255" w:history="1">
        <w:r w:rsidR="002757DB">
          <w:rPr>
            <w:noProof/>
          </w:rPr>
          <w:t>8</w:t>
        </w:r>
      </w:hyperlink>
      <w:r w:rsidR="002757DB">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w:t>
      </w:r>
      <w:proofErr w:type="spellStart"/>
      <w:r w:rsidR="002757DB">
        <w:t>qMT</w:t>
      </w:r>
      <w:proofErr w:type="spellEnd"/>
      <w:r w:rsidR="002757DB">
        <w:t xml:space="preserve"> simulation a</w:t>
      </w:r>
      <w:r w:rsidR="00A371AE">
        <w:t>nd fitting software. Replication of</w:t>
      </w:r>
      <w:r w:rsidR="002757DB">
        <w:t xml:space="preserve"> these results justified the use of the open-source </w:t>
      </w:r>
      <w:proofErr w:type="spellStart"/>
      <w:r w:rsidR="002757DB">
        <w:t>qMTLab</w:t>
      </w:r>
      <w:proofErr w:type="spellEnd"/>
      <w:r w:rsidR="002757DB">
        <w:t xml:space="preserve"> software </w:t>
      </w:r>
      <w:r w:rsidR="002757DB">
        <w:fldChar w:fldCharType="begin"/>
      </w:r>
      <w:r w:rsidR="002757DB">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2757DB">
        <w:rPr>
          <w:noProof/>
        </w:rPr>
        <w:t>(</w:t>
      </w:r>
      <w:hyperlink w:anchor="_ENREF_1_12" w:tooltip="Cabana, 2016 #8231" w:history="1">
        <w:r w:rsidR="002757DB">
          <w:rPr>
            <w:noProof/>
          </w:rPr>
          <w:t>12</w:t>
        </w:r>
      </w:hyperlink>
      <w:r w:rsidR="002757DB">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had the most linear trends for the “Fit” case, which </w:t>
      </w:r>
      <w:r w:rsidR="00B85D07">
        <w:lastRenderedPageBreak/>
        <w:t>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w:t>
      </w:r>
      <w:proofErr w:type="spellStart"/>
      <w:r w:rsidR="00B85D07">
        <w:t>n.u</w:t>
      </w:r>
      <w:proofErr w:type="spellEnd"/>
      <w:r w:rsidR="00B85D07">
        <w:t>.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w:t>
      </w:r>
      <w:proofErr w:type="spellStart"/>
      <w:r>
        <w:t>qMT</w:t>
      </w:r>
      <w:proofErr w:type="spellEnd"/>
      <w:r>
        <w:t xml:space="preserve">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proofErr w:type="gramStart"/>
      <w:r w:rsidR="00F33F5E">
        <w:rPr>
          <w:vertAlign w:val="subscript"/>
        </w:rPr>
        <w:t>2,r</w:t>
      </w:r>
      <w:proofErr w:type="gramEnd"/>
      <w:r w:rsidR="00F33F5E">
        <w:t xml:space="preserve"> cases, the # FA &gt; 1 cases that contain 650°). For F, the three # FA = 1 curves (</w:t>
      </w:r>
      <w:r w:rsidR="00B52875">
        <w:t>dark blue, orange, yellow</w:t>
      </w:r>
      <w:r w:rsidR="00F33F5E">
        <w:t>)</w:t>
      </w:r>
      <w:r w:rsidR="00B52875">
        <w:t xml:space="preserve"> result in the largest ΔF values overall, demonstrating the benefit of having at least two flip angles in your </w:t>
      </w:r>
      <w:proofErr w:type="spellStart"/>
      <w:r w:rsidR="00B52875">
        <w:t>qMT</w:t>
      </w:r>
      <w:proofErr w:type="spellEnd"/>
      <w:r w:rsidR="00B52875">
        <w:t xml:space="preserve">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REF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w:t>
      </w:r>
      <w:proofErr w:type="spellStart"/>
      <w:r w:rsidR="00837B7B">
        <w:t>k</w:t>
      </w:r>
      <w:r w:rsidR="00837B7B">
        <w:rPr>
          <w:vertAlign w:val="subscript"/>
        </w:rPr>
        <w:t>f</w:t>
      </w:r>
      <w:proofErr w:type="spellEnd"/>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w:t>
      </w:r>
      <w:proofErr w:type="spellStart"/>
      <w:r w:rsidR="003F72EB">
        <w:t>k</w:t>
      </w:r>
      <w:r w:rsidR="003F72EB">
        <w:rPr>
          <w:vertAlign w:val="subscript"/>
        </w:rPr>
        <w:t>f</w:t>
      </w:r>
      <w:proofErr w:type="spellEnd"/>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REF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w:t>
      </w:r>
      <w:r w:rsidR="003564EA">
        <w:lastRenderedPageBreak/>
        <w:t xml:space="preserve">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REF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REF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w:t>
      </w:r>
      <w:proofErr w:type="spellStart"/>
      <w:r w:rsidR="0010567B">
        <w:t>unregularized</w:t>
      </w:r>
      <w:proofErr w:type="spellEnd"/>
      <w:r w:rsidR="0010567B">
        <w:t xml:space="preserve"> parameter-normalized CRLB, Eq. 5), as well as for the λ = 0.01 case.</w:t>
      </w:r>
      <w:r w:rsidR="00896717">
        <w:t xml:space="preserve"> The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 xml:space="preserve">substantially reduces ΔF values for # </w:t>
      </w:r>
      <w:proofErr w:type="spellStart"/>
      <w:r w:rsidR="006E2EA1">
        <w:t>acq</w:t>
      </w:r>
      <w:proofErr w:type="spellEnd"/>
      <w:r w:rsidR="006E2EA1">
        <w:t xml:space="preserve">. points &gt; 25 by up to a factor of two while keeping the variance-efficiency relatively unaffected, however ΔF </w:t>
      </w:r>
      <w:proofErr w:type="spellStart"/>
      <w:r w:rsidR="006E2EA1">
        <w:t>reconverges</w:t>
      </w:r>
      <w:proofErr w:type="spellEnd"/>
      <w:r w:rsidR="006E2EA1">
        <w:t xml:space="preserve"> to ~</w:t>
      </w:r>
      <w:r w:rsidR="0012461C">
        <w:t>-</w:t>
      </w:r>
      <w:r w:rsidR="006E2EA1">
        <w:t xml:space="preserve">0.5% abruptly when the # </w:t>
      </w:r>
      <w:proofErr w:type="spellStart"/>
      <w:r w:rsidR="006E2EA1">
        <w:t>acq</w:t>
      </w:r>
      <w:proofErr w:type="spellEnd"/>
      <w:r w:rsidR="006E2EA1">
        <w:t>.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lastRenderedPageBreak/>
        <w:t>The 10-point optimized protocols for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REF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 details of these optimized protocols are also listed in </w:t>
      </w:r>
      <w:r>
        <w:fldChar w:fldCharType="begin"/>
      </w:r>
      <w:r>
        <w:instrText xml:space="preserve"> REF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REF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REF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REF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w:t>
      </w:r>
      <w:proofErr w:type="spellStart"/>
      <w:r w:rsidR="00A82C1D">
        <w:t>id</w:t>
      </w:r>
      <w:r w:rsidR="001C2095">
        <w:t>For</w:t>
      </w:r>
      <w:proofErr w:type="spellEnd"/>
      <w:r w:rsidR="001C2095">
        <w:t xml:space="preserve"> </w:t>
      </w:r>
      <w:proofErr w:type="spellStart"/>
      <w:r w:rsidR="00A82C1D">
        <w:t>eal</w:t>
      </w:r>
      <w:proofErr w:type="spellEnd"/>
      <w:r w:rsidR="00A82C1D">
        <w:t xml:space="preserve"> (noiseless) fitted F value.</w:t>
      </w:r>
    </w:p>
    <w:p w14:paraId="2318B59C" w14:textId="12B62951" w:rsidR="00682880" w:rsidRDefault="007502AF" w:rsidP="00EE61BA">
      <w:r>
        <w:t xml:space="preserve">For </w:t>
      </w:r>
      <w:proofErr w:type="spellStart"/>
      <w:r>
        <w:t>CRLB</w:t>
      </w:r>
      <w:r>
        <w:rPr>
          <w:vertAlign w:val="subscript"/>
        </w:rPr>
        <w:t>λ</w:t>
      </w:r>
      <w:proofErr w:type="spellEnd"/>
      <w:r>
        <w:rPr>
          <w:vertAlign w:val="subscript"/>
        </w:rPr>
        <w:t>=0.5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REF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xml:space="preserve">) for both CRLB and </w:t>
      </w:r>
      <w:proofErr w:type="spellStart"/>
      <w:r>
        <w:t>CRLB</w:t>
      </w:r>
      <w:r>
        <w:rPr>
          <w:vertAlign w:val="subscript"/>
        </w:rPr>
        <w:t>λ</w:t>
      </w:r>
      <w:proofErr w:type="spellEnd"/>
      <w:r>
        <w:rPr>
          <w:vertAlign w:val="subscript"/>
        </w:rPr>
        <w:t>=0.5</w:t>
      </w:r>
      <w:r>
        <w:t xml:space="preserve"> protocols relative to the Uniform protocol.</w:t>
      </w:r>
      <w:r w:rsidRPr="007502AF">
        <w:t xml:space="preserve"> </w:t>
      </w:r>
      <w:proofErr w:type="spellStart"/>
      <w:r>
        <w:t>CRLB</w:t>
      </w:r>
      <w:r>
        <w:rPr>
          <w:vertAlign w:val="subscript"/>
        </w:rPr>
        <w:t>λ</w:t>
      </w:r>
      <w:proofErr w:type="spellEnd"/>
      <w:r>
        <w:rPr>
          <w:vertAlign w:val="subscript"/>
        </w:rPr>
        <w:t>=0.5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t>) were below 1% for all datasets with SNR greater than 75 (</w:t>
      </w:r>
      <w:r>
        <w:fldChar w:fldCharType="begin"/>
      </w:r>
      <w:r>
        <w:instrText xml:space="preserve"> REF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w:t>
      </w:r>
      <w:proofErr w:type="spellStart"/>
      <w:r w:rsidR="00191965">
        <w:t>CRLB</w:t>
      </w:r>
      <w:r w:rsidR="00191965">
        <w:rPr>
          <w:vertAlign w:val="subscript"/>
        </w:rPr>
        <w:t>λ</w:t>
      </w:r>
      <w:proofErr w:type="spellEnd"/>
      <w:r w:rsidR="00191965">
        <w:rPr>
          <w:vertAlign w:val="subscript"/>
        </w:rPr>
        <w:t>=0.5</w:t>
      </w:r>
      <w:r w:rsidR="00191965">
        <w:t xml:space="preserve"> remained largely </w:t>
      </w:r>
      <w:r w:rsidR="00191965">
        <w:lastRenderedPageBreak/>
        <w:t xml:space="preserve">unchanged for WM. For GM, </w:t>
      </w:r>
      <w:r w:rsidR="00191965">
        <w:t xml:space="preserve">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w:t>
      </w:r>
      <w:proofErr w:type="spellStart"/>
      <w:r w:rsidR="00191965">
        <w:t>CRLB</w:t>
      </w:r>
      <w:r w:rsidR="00191965">
        <w:rPr>
          <w:vertAlign w:val="subscript"/>
        </w:rPr>
        <w:t>λ</w:t>
      </w:r>
      <w:proofErr w:type="spellEnd"/>
      <w:r w:rsidR="00191965">
        <w:rPr>
          <w:vertAlign w:val="subscript"/>
        </w:rPr>
        <w:t>=0.5</w:t>
      </w:r>
      <w:r w:rsidR="00191965">
        <w:t xml:space="preserve"> saw a slight increase, however remained within 1% for SNR &gt; 100. Both the </w:t>
      </w:r>
      <w:r w:rsidR="00191965">
        <w:t>CRLB</w:t>
      </w:r>
      <w:r w:rsidR="00191965">
        <w:t xml:space="preserve">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σ</w:t>
      </w:r>
      <w:r w:rsidR="001B40FE">
        <w:t xml:space="preserve"> curves as a function SNR increased rapidly for SNR values below 75 for all curves. For all protocols, </w:t>
      </w:r>
      <w:r w:rsidR="001B40FE">
        <w:t>σ</w:t>
      </w:r>
      <w:r w:rsidR="001B40FE">
        <w:t xml:space="preserve"> did not vary substantially between</w:t>
      </w:r>
      <w:r w:rsidR="001B40FE">
        <w:t xml:space="preserve"> both </w:t>
      </w:r>
      <w:r w:rsidR="001B40FE" w:rsidRPr="009644EE">
        <w:t>Δ</w:t>
      </w:r>
      <w:r w:rsidR="001B40FE">
        <w:t>B</w:t>
      </w:r>
      <w:r w:rsidR="001B40FE">
        <w:rPr>
          <w:vertAlign w:val="subscript"/>
        </w:rPr>
        <w:t>1</w:t>
      </w:r>
      <w:r w:rsidR="001B40FE">
        <w:t xml:space="preserve"> cases (0% and 15%)</w:t>
      </w:r>
      <w:r w:rsidR="001B40FE">
        <w:t xml:space="preserve">, The difference between the protocols behaved similarly as discussed above for </w:t>
      </w:r>
      <w:r w:rsidR="001B40FE">
        <w:fldChar w:fldCharType="begin"/>
      </w:r>
      <w:r w:rsidR="001B40FE">
        <w:instrText xml:space="preserve"> REF _Ref492994049 \h </w:instrText>
      </w:r>
      <w:r w:rsidR="001B40FE">
        <w:fldChar w:fldCharType="separate"/>
      </w:r>
      <w:r w:rsidR="001B40FE">
        <w:t xml:space="preserve">Figure </w:t>
      </w:r>
      <w:r w:rsidR="001B40FE">
        <w:rPr>
          <w:noProof/>
        </w:rPr>
        <w:t>6</w:t>
      </w:r>
      <w:r w:rsidR="001B40FE">
        <w:fldChar w:fldCharType="end"/>
      </w:r>
      <w:r w:rsidR="001B40FE">
        <w:t xml:space="preserve">, with no substantial difference between the CRLB and </w:t>
      </w:r>
      <w:proofErr w:type="spellStart"/>
      <w:r w:rsidR="001B40FE">
        <w:t>CRLB</w:t>
      </w:r>
      <w:r w:rsidR="001B40FE">
        <w:rPr>
          <w:vertAlign w:val="subscript"/>
        </w:rPr>
        <w:t>λ</w:t>
      </w:r>
      <w:proofErr w:type="spellEnd"/>
      <w:r w:rsidR="001B40FE">
        <w:rPr>
          <w:vertAlign w:val="subscript"/>
        </w:rPr>
        <w:t>=0.5</w:t>
      </w:r>
      <w:r w:rsidR="001B40FE">
        <w:t xml:space="preserve"> cases but an overall improvement for both relative to the Uniform protocol.</w:t>
      </w:r>
    </w:p>
    <w:bookmarkEnd w:id="0"/>
    <w:p w14:paraId="08534DFE" w14:textId="3770544C" w:rsidR="00444B1B" w:rsidRDefault="00A91D2B" w:rsidP="008C72B4">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2A83FA83" w:rsidR="005055DA" w:rsidRDefault="005055DA" w:rsidP="005055DA">
      <w:pPr>
        <w:pStyle w:val="Pardeliste"/>
        <w:numPr>
          <w:ilvl w:val="2"/>
          <w:numId w:val="19"/>
        </w:numPr>
      </w:pPr>
      <w:r>
        <w:t xml:space="preserve">Our current (and previous) work suggests that optimization for measurement-insensitivity may work better for </w:t>
      </w:r>
      <w:proofErr w:type="spellStart"/>
      <w:r>
        <w:t>qMT</w:t>
      </w:r>
      <w:proofErr w:type="spellEnd"/>
      <w:r>
        <w:t xml:space="preserve"> model designs that fit for most </w:t>
      </w:r>
      <w:proofErr w:type="spellStart"/>
      <w:r>
        <w:t>qMT</w:t>
      </w:r>
      <w:proofErr w:type="spellEnd"/>
      <w:r>
        <w:t xml:space="preserve"> parameters. Single-parameter </w:t>
      </w:r>
      <w:proofErr w:type="spellStart"/>
      <w:r>
        <w:t>qMT</w:t>
      </w:r>
      <w:proofErr w:type="spellEnd"/>
      <w:r>
        <w:t xml:space="preserve"> methods (such as Underhill/</w:t>
      </w:r>
      <w:proofErr w:type="spellStart"/>
      <w:r>
        <w:t>Yarnykh</w:t>
      </w:r>
      <w:proofErr w:type="spellEnd"/>
      <w:r>
        <w:t xml:space="preserve">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5" w:tooltip="Underhill, 2011 #3772" w:history="1">
        <w:r w:rsidR="002757DB">
          <w:rPr>
            <w:noProof/>
          </w:rPr>
          <w:t>5</w:t>
        </w:r>
      </w:hyperlink>
      <w:r>
        <w:rPr>
          <w:noProof/>
        </w:rPr>
        <w:t>,</w:t>
      </w:r>
      <w:hyperlink w:anchor="_ENREF_1_6" w:tooltip="Yarnykh, 2012 #3770" w:history="1">
        <w:r w:rsidR="002757DB">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w:t>
      </w:r>
      <w:proofErr w:type="spellStart"/>
      <w:r>
        <w:t>k</w:t>
      </w:r>
      <w:r>
        <w:rPr>
          <w:vertAlign w:val="subscript"/>
        </w:rPr>
        <w:t>f</w:t>
      </w:r>
      <w:proofErr w:type="spellEnd"/>
      <w:r>
        <w:t xml:space="preserve"> when optimizing for F. This is evident from </w:t>
      </w:r>
      <w:proofErr w:type="spellStart"/>
      <w:r>
        <w:t>Eq</w:t>
      </w:r>
      <w:proofErr w:type="spellEnd"/>
      <w:r>
        <w:t xml:space="preserve">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55456667" w:rsidR="009325C0" w:rsidRDefault="004B491E" w:rsidP="005055DA">
      <w:pPr>
        <w:pStyle w:val="Pardeliste"/>
        <w:numPr>
          <w:ilvl w:val="2"/>
          <w:numId w:val="19"/>
        </w:numPr>
      </w:pPr>
      <w:r>
        <w:t>Cite recent work by Lankford et al</w:t>
      </w:r>
      <w:r w:rsidR="00BE252B">
        <w:t xml:space="preserve"> </w:t>
      </w:r>
      <w:r w:rsidR="00BE252B">
        <w:fldChar w:fldCharType="begin"/>
      </w:r>
      <w:r w:rsidR="00BE252B">
        <w:instrText xml:space="preserve"> </w:instrText>
      </w:r>
      <w:r w:rsidR="00215619">
        <w:instrText>ADDIN</w:instrText>
      </w:r>
      <w:r w:rsidR="00BE252B">
        <w:instrText xml:space="preserve"> EN.CITE &lt;EndNote&gt;&lt;Cite&gt;&lt;Author&gt;Lankford&lt;/Author&gt;&lt;Year&gt;2017&lt;/Year&gt;&lt;RecNum&gt;8256&lt;/RecNum&gt;&lt;DisplayText&gt;(13)&lt;/DisplayText&gt;&lt;record&gt;&lt;rec-number&gt;8256&lt;/rec-number&gt;&lt;foreign-keys&gt;&lt;key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BE252B">
        <w:fldChar w:fldCharType="separate"/>
      </w:r>
      <w:r w:rsidR="00BE252B">
        <w:rPr>
          <w:noProof/>
        </w:rPr>
        <w:t>(</w:t>
      </w:r>
      <w:hyperlink w:anchor="_ENREF_1_13" w:tooltip="Lankford, 2017 #8256" w:history="1">
        <w:r w:rsidR="002757DB">
          <w:rPr>
            <w:noProof/>
          </w:rPr>
          <w:t>13</w:t>
        </w:r>
      </w:hyperlink>
      <w:r w:rsidR="00BE252B">
        <w:rPr>
          <w:noProof/>
        </w:rPr>
        <w:t>)</w:t>
      </w:r>
      <w:r w:rsidR="00BE252B">
        <w:fldChar w:fldCharType="end"/>
      </w:r>
      <w:r w:rsidR="009325C0">
        <w:t xml:space="preserve"> et al, which demonstrates a formal derivation of the CRLB</w:t>
      </w:r>
      <w:r w:rsidR="00BE252B">
        <w:t>/error propagation</w:t>
      </w:r>
      <w:r w:rsidR="009325C0">
        <w:t xml:space="preserve"> equations for T2 mapping taking into account B1 error propagation. We only regularized the CRLB by our </w:t>
      </w:r>
      <w:r w:rsidR="009325C0">
        <w:lastRenderedPageBreak/>
        <w:t xml:space="preserve">metric, which is still useful due to its flexibility to being quickly adaptable to other measurements/methods. Future work could be done to derive the formal CRLB equations for </w:t>
      </w:r>
      <w:proofErr w:type="spellStart"/>
      <w:r w:rsidR="009325C0">
        <w:t>qMT</w:t>
      </w:r>
      <w:proofErr w:type="spellEnd"/>
      <w:r w:rsidR="009325C0">
        <w:t xml:space="preserve"> (considering that both </w:t>
      </w:r>
      <w:proofErr w:type="spellStart"/>
      <w:r w:rsidR="009325C0">
        <w:t>qMT</w:t>
      </w:r>
      <w:proofErr w:type="spellEnd"/>
      <w:r w:rsidR="009325C0">
        <w:t xml:space="preserve">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3D238A73"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w:instrText>
      </w:r>
      <w:r w:rsidR="00215619">
        <w:instrText>ADDIN</w:instrText>
      </w:r>
      <w:r w:rsidR="00AB7C41">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2757DB">
          <w:rPr>
            <w:noProof/>
          </w:rPr>
          <w:t>10</w:t>
        </w:r>
      </w:hyperlink>
      <w:r w:rsidR="00AB7C41">
        <w:rPr>
          <w:noProof/>
        </w:rPr>
        <w:t>)</w:t>
      </w:r>
      <w:r>
        <w:fldChar w:fldCharType="end"/>
      </w:r>
      <w:r>
        <w:t xml:space="preserve"> could improve the overall minimization, at the cost of longer processing time to result in a fixed # of </w:t>
      </w:r>
      <w:proofErr w:type="spellStart"/>
      <w:r>
        <w:t>acq</w:t>
      </w:r>
      <w:proofErr w:type="spellEnd"/>
      <w:r>
        <w:t>.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 xml:space="preserve">For fitting, </w:t>
      </w:r>
      <w:proofErr w:type="spellStart"/>
      <w:r>
        <w:t>Cercignani</w:t>
      </w:r>
      <w:proofErr w:type="spellEnd"/>
      <w:r>
        <w:t xml:space="preserve">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770AB4C7" w14:textId="77777777" w:rsidR="002757DB" w:rsidRPr="002757DB" w:rsidRDefault="00A97D0F" w:rsidP="002757DB">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2757DB" w:rsidRPr="002757DB">
        <w:rPr>
          <w:noProof/>
        </w:rPr>
        <w:t>1.</w:t>
      </w:r>
      <w:r w:rsidR="002757DB" w:rsidRPr="002757DB">
        <w:rPr>
          <w:noProof/>
        </w:rPr>
        <w:tab/>
        <w:t>Wolff SD, Balaban RS. Magnetization transfer contrast (MTC) and tissue water proton relaxation in vivo. Magn Reson Med 1989;10(1):135-144.</w:t>
      </w:r>
      <w:bookmarkEnd w:id="1"/>
    </w:p>
    <w:p w14:paraId="3DB67982" w14:textId="77777777" w:rsidR="002757DB" w:rsidRPr="002757DB" w:rsidRDefault="002757DB" w:rsidP="002757DB">
      <w:pPr>
        <w:pStyle w:val="EndNoteBibliography"/>
        <w:spacing w:after="0"/>
        <w:ind w:left="720" w:hanging="720"/>
        <w:rPr>
          <w:noProof/>
        </w:rPr>
      </w:pPr>
      <w:bookmarkStart w:id="2" w:name="_ENREF_1_2"/>
      <w:r w:rsidRPr="002757DB">
        <w:rPr>
          <w:noProof/>
        </w:rPr>
        <w:t>2.</w:t>
      </w:r>
      <w:r w:rsidRPr="002757DB">
        <w:rPr>
          <w:noProof/>
        </w:rPr>
        <w:tab/>
        <w:t>Henkelman RM, Huang X, Xiang QS, Stanisz GJ, Swanson SD, Bronskill MJ. Quantitative interpretation of magnetization transfer. Magn Reson Med 1993;29(6):759-766.</w:t>
      </w:r>
      <w:bookmarkEnd w:id="2"/>
    </w:p>
    <w:p w14:paraId="46397B07" w14:textId="77777777" w:rsidR="002757DB" w:rsidRPr="002757DB" w:rsidRDefault="002757DB" w:rsidP="002757DB">
      <w:pPr>
        <w:pStyle w:val="EndNoteBibliography"/>
        <w:spacing w:after="0"/>
        <w:ind w:left="720" w:hanging="720"/>
        <w:rPr>
          <w:noProof/>
        </w:rPr>
      </w:pPr>
      <w:bookmarkStart w:id="3" w:name="_ENREF_1_3"/>
      <w:r w:rsidRPr="002757DB">
        <w:rPr>
          <w:noProof/>
        </w:rPr>
        <w:t>3.</w:t>
      </w:r>
      <w:r w:rsidRPr="002757DB">
        <w:rPr>
          <w:noProof/>
        </w:rPr>
        <w:tab/>
        <w:t>Schmierer K, Tozer DJ, Scaravilli F, Altmann DR, Barker GJ, Tofts PS, Miller DH. Quantitative magnetization transfer imaging in postmortem multiple sclerosis brain. J Magn Reson Imaging 2007;26(1):41-51.</w:t>
      </w:r>
      <w:bookmarkEnd w:id="3"/>
    </w:p>
    <w:p w14:paraId="2285E3FC" w14:textId="77777777" w:rsidR="002757DB" w:rsidRPr="002757DB" w:rsidRDefault="002757DB" w:rsidP="002757DB">
      <w:pPr>
        <w:pStyle w:val="EndNoteBibliography"/>
        <w:spacing w:after="0"/>
        <w:ind w:left="720" w:hanging="720"/>
        <w:rPr>
          <w:noProof/>
        </w:rPr>
      </w:pPr>
      <w:bookmarkStart w:id="4" w:name="_ENREF_1_4"/>
      <w:r w:rsidRPr="002757DB">
        <w:rPr>
          <w:noProof/>
        </w:rPr>
        <w:t>4.</w:t>
      </w:r>
      <w:r w:rsidRPr="002757DB">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4BEB4088" w14:textId="77777777" w:rsidR="002757DB" w:rsidRPr="002757DB" w:rsidRDefault="002757DB" w:rsidP="002757DB">
      <w:pPr>
        <w:pStyle w:val="EndNoteBibliography"/>
        <w:spacing w:after="0"/>
        <w:ind w:left="720" w:hanging="720"/>
        <w:rPr>
          <w:noProof/>
        </w:rPr>
      </w:pPr>
      <w:bookmarkStart w:id="5" w:name="_ENREF_1_5"/>
      <w:r w:rsidRPr="002757DB">
        <w:rPr>
          <w:noProof/>
        </w:rPr>
        <w:t>5.</w:t>
      </w:r>
      <w:r w:rsidRPr="002757DB">
        <w:rPr>
          <w:noProof/>
        </w:rPr>
        <w:tab/>
        <w:t>Underhill HR, Rostomily RC, Mikheev AM, Yuan C, Yarnykh VL. Fast bound pool fraction imaging of the in vivo rat brain: association with myelin content and validation in the C6 glioma model. NeuroImage 2011;54(3):2052-2065.</w:t>
      </w:r>
      <w:bookmarkEnd w:id="5"/>
    </w:p>
    <w:p w14:paraId="5388B29A" w14:textId="77777777" w:rsidR="002757DB" w:rsidRPr="002757DB" w:rsidRDefault="002757DB" w:rsidP="002757DB">
      <w:pPr>
        <w:pStyle w:val="EndNoteBibliography"/>
        <w:spacing w:after="0"/>
        <w:ind w:left="720" w:hanging="720"/>
        <w:rPr>
          <w:noProof/>
        </w:rPr>
      </w:pPr>
      <w:bookmarkStart w:id="6" w:name="_ENREF_1_6"/>
      <w:r w:rsidRPr="002757DB">
        <w:rPr>
          <w:noProof/>
        </w:rPr>
        <w:t>6.</w:t>
      </w:r>
      <w:r w:rsidRPr="002757DB">
        <w:rPr>
          <w:noProof/>
        </w:rPr>
        <w:tab/>
        <w:t>Yarnykh VL. Fast macromolecular proton fraction mapping from a single off-resonance magnetization transfer measurement. Magn Reson Med 2012;68(1):166-178.</w:t>
      </w:r>
      <w:bookmarkEnd w:id="6"/>
    </w:p>
    <w:p w14:paraId="1DFB367C" w14:textId="77777777" w:rsidR="002757DB" w:rsidRPr="002757DB" w:rsidRDefault="002757DB" w:rsidP="002757DB">
      <w:pPr>
        <w:pStyle w:val="EndNoteBibliography"/>
        <w:spacing w:after="0"/>
        <w:ind w:left="720" w:hanging="720"/>
        <w:rPr>
          <w:noProof/>
        </w:rPr>
      </w:pPr>
      <w:bookmarkStart w:id="7" w:name="_ENREF_1_7"/>
      <w:r w:rsidRPr="002757DB">
        <w:rPr>
          <w:noProof/>
        </w:rPr>
        <w:t>7.</w:t>
      </w:r>
      <w:r w:rsidRPr="002757DB">
        <w:rPr>
          <w:noProof/>
        </w:rPr>
        <w:tab/>
        <w:t>Cruz JB. System sensitivity analysis: Dowden, Hutchinson &amp; Ross; 1973.</w:t>
      </w:r>
      <w:bookmarkEnd w:id="7"/>
    </w:p>
    <w:p w14:paraId="26441150" w14:textId="77777777" w:rsidR="002757DB" w:rsidRPr="002757DB" w:rsidRDefault="002757DB" w:rsidP="002757DB">
      <w:pPr>
        <w:pStyle w:val="EndNoteBibliography"/>
        <w:spacing w:after="0"/>
        <w:ind w:left="720" w:hanging="720"/>
        <w:rPr>
          <w:noProof/>
        </w:rPr>
      </w:pPr>
      <w:bookmarkStart w:id="8" w:name="_ENREF_1_8"/>
      <w:r w:rsidRPr="00A371AE">
        <w:rPr>
          <w:noProof/>
          <w:lang w:val="fr-FR"/>
        </w:rPr>
        <w:t>8.</w:t>
      </w:r>
      <w:r w:rsidRPr="00A371AE">
        <w:rPr>
          <w:noProof/>
          <w:lang w:val="fr-FR"/>
        </w:rPr>
        <w:tab/>
        <w:t xml:space="preserve">Boudreau M, Stikov N, Pike GB. </w:t>
      </w:r>
      <w:r w:rsidRPr="002757DB">
        <w:rPr>
          <w:noProof/>
        </w:rPr>
        <w:t>B1 -sensitivity analysis of quantitative magnetization transfer imaging. Magn Reson Med 2017.</w:t>
      </w:r>
      <w:bookmarkEnd w:id="8"/>
    </w:p>
    <w:p w14:paraId="16F66F49" w14:textId="77777777" w:rsidR="002757DB" w:rsidRPr="002757DB" w:rsidRDefault="002757DB" w:rsidP="002757DB">
      <w:pPr>
        <w:pStyle w:val="EndNoteBibliography"/>
        <w:spacing w:after="0"/>
        <w:ind w:left="720" w:hanging="720"/>
        <w:rPr>
          <w:noProof/>
        </w:rPr>
      </w:pPr>
      <w:bookmarkStart w:id="9" w:name="_ENREF_1_9"/>
      <w:r w:rsidRPr="002757DB">
        <w:rPr>
          <w:noProof/>
        </w:rPr>
        <w:t>9.</w:t>
      </w:r>
      <w:r w:rsidRPr="002757DB">
        <w:rPr>
          <w:noProof/>
        </w:rPr>
        <w:tab/>
        <w:t>Sled JG, Pike GB. Quantitative interpretation of magnetization transfer in spoiled gradient echo MRI sequences. Journal of Magnetic Resonance 2000;145(1):24-36.</w:t>
      </w:r>
      <w:bookmarkEnd w:id="9"/>
    </w:p>
    <w:p w14:paraId="4011C7CA" w14:textId="77777777" w:rsidR="002757DB" w:rsidRPr="002757DB" w:rsidRDefault="002757DB" w:rsidP="002757DB">
      <w:pPr>
        <w:pStyle w:val="EndNoteBibliography"/>
        <w:spacing w:after="0"/>
        <w:ind w:left="720" w:hanging="720"/>
        <w:rPr>
          <w:noProof/>
        </w:rPr>
      </w:pPr>
      <w:bookmarkStart w:id="10" w:name="_ENREF_1_10"/>
      <w:r w:rsidRPr="002757DB">
        <w:rPr>
          <w:noProof/>
        </w:rPr>
        <w:lastRenderedPageBreak/>
        <w:t>10.</w:t>
      </w:r>
      <w:r w:rsidRPr="002757DB">
        <w:rPr>
          <w:noProof/>
        </w:rPr>
        <w:tab/>
        <w:t>Cercignani M, Alexander DC. Optimal acquisition schemes for in vivo quantitative magnetization transfer MRI. Magn Reson Med 2006;56(4):803-810.</w:t>
      </w:r>
      <w:bookmarkEnd w:id="10"/>
    </w:p>
    <w:p w14:paraId="72EC18F6" w14:textId="77777777" w:rsidR="002757DB" w:rsidRPr="002757DB" w:rsidRDefault="002757DB" w:rsidP="002757DB">
      <w:pPr>
        <w:pStyle w:val="EndNoteBibliography"/>
        <w:spacing w:after="0"/>
        <w:ind w:left="720" w:hanging="720"/>
        <w:rPr>
          <w:noProof/>
        </w:rPr>
      </w:pPr>
      <w:bookmarkStart w:id="11" w:name="_ENREF_1_11"/>
      <w:r w:rsidRPr="002757DB">
        <w:rPr>
          <w:noProof/>
        </w:rPr>
        <w:t>11.</w:t>
      </w:r>
      <w:r w:rsidRPr="002757DB">
        <w:rPr>
          <w:noProof/>
        </w:rPr>
        <w:tab/>
        <w:t>Levesque IR, Sled JG, Pike GB. Iterative optimization method for design of quantitative magnetization transfer imaging experiments. Magn Reson Med 2011;66(3):635-643.</w:t>
      </w:r>
      <w:bookmarkEnd w:id="11"/>
    </w:p>
    <w:p w14:paraId="5D194AEB" w14:textId="77777777" w:rsidR="002757DB" w:rsidRPr="002757DB" w:rsidRDefault="002757DB" w:rsidP="002757DB">
      <w:pPr>
        <w:pStyle w:val="EndNoteBibliography"/>
        <w:spacing w:after="0"/>
        <w:ind w:left="720" w:hanging="720"/>
        <w:rPr>
          <w:noProof/>
        </w:rPr>
      </w:pPr>
      <w:bookmarkStart w:id="12" w:name="_ENREF_1_12"/>
      <w:r w:rsidRPr="002757DB">
        <w:rPr>
          <w:noProof/>
        </w:rPr>
        <w:t>12.</w:t>
      </w:r>
      <w:r w:rsidRPr="002757DB">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25EB629E" w14:textId="77777777" w:rsidR="002757DB" w:rsidRPr="002757DB" w:rsidRDefault="002757DB" w:rsidP="002757DB">
      <w:pPr>
        <w:pStyle w:val="EndNoteBibliography"/>
        <w:ind w:left="720" w:hanging="720"/>
        <w:rPr>
          <w:noProof/>
        </w:rPr>
      </w:pPr>
      <w:bookmarkStart w:id="13" w:name="_ENREF_1_13"/>
      <w:r w:rsidRPr="002757DB">
        <w:rPr>
          <w:noProof/>
        </w:rPr>
        <w:t>13.</w:t>
      </w:r>
      <w:r w:rsidRPr="002757DB">
        <w:rPr>
          <w:noProof/>
        </w:rPr>
        <w:tab/>
        <w:t>Lankford CL, Does MD. Propagation of error from parameter constraints in quantitative MRI: Example application of multiple spin echo T2 mapping. Magn Reson Med 2017.</w:t>
      </w:r>
      <w:bookmarkEnd w:id="13"/>
    </w:p>
    <w:p w14:paraId="5C19B559" w14:textId="17E777CB"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4"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4"/>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15"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15"/>
      <w:r>
        <w:t xml:space="preserve">. </w:t>
      </w:r>
      <w:proofErr w:type="spellStart"/>
      <w:r w:rsidR="00272A3E">
        <w:rPr>
          <w:b w:val="0"/>
        </w:rPr>
        <w:t>qMT</w:t>
      </w:r>
      <w:proofErr w:type="spellEnd"/>
      <w:r w:rsidR="00272A3E">
        <w:rPr>
          <w:b w:val="0"/>
        </w:rPr>
        <w:t xml:space="preserve">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6" w:name="_Ref492993963"/>
      <w:bookmarkStart w:id="17" w:name="_Toc492904924"/>
      <w:bookmarkStart w:id="18" w:name="_Toc492904983"/>
      <w:bookmarkStart w:id="19" w:name="_Toc492905406"/>
      <w:bookmarkStart w:id="20" w:name="_Toc493360416"/>
      <w:bookmarkStart w:id="21" w:name="_Toc493373899"/>
      <w:bookmarkStart w:id="22" w:name="_Toc493505997"/>
      <w:bookmarkStart w:id="23" w:name="_Toc493750997"/>
      <w:bookmarkStart w:id="24" w:name="_Toc493751107"/>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16"/>
      <w:r>
        <w:t xml:space="preserve">. </w:t>
      </w:r>
      <w:bookmarkEnd w:id="17"/>
      <w:bookmarkEnd w:id="18"/>
      <w:bookmarkEnd w:id="19"/>
      <w:r w:rsidR="00153C29">
        <w:rPr>
          <w:b w:val="0"/>
        </w:rPr>
        <w:t xml:space="preserve">Simulated </w:t>
      </w:r>
      <w:proofErr w:type="spellStart"/>
      <w:r w:rsidR="00153C29">
        <w:rPr>
          <w:b w:val="0"/>
        </w:rPr>
        <w:t>qMT</w:t>
      </w:r>
      <w:proofErr w:type="spellEnd"/>
      <w:r w:rsidR="00153C29">
        <w:rPr>
          <w:b w:val="0"/>
        </w:rPr>
        <w:t xml:space="preserve"> parameter (F, </w:t>
      </w:r>
      <w:proofErr w:type="spellStart"/>
      <w:r w:rsidR="00153C29">
        <w:rPr>
          <w:b w:val="0"/>
        </w:rPr>
        <w:t>k</w:t>
      </w:r>
      <w:r w:rsidR="00153C29">
        <w:rPr>
          <w:b w:val="0"/>
          <w:vertAlign w:val="subscript"/>
        </w:rPr>
        <w:t>f</w:t>
      </w:r>
      <w:proofErr w:type="spellEnd"/>
      <w:r w:rsidR="00153C29">
        <w:rPr>
          <w:b w:val="0"/>
        </w:rPr>
        <w:t>, T</w:t>
      </w:r>
      <w:proofErr w:type="gramStart"/>
      <w:r w:rsidR="00153C29">
        <w:rPr>
          <w:b w:val="0"/>
          <w:vertAlign w:val="subscript"/>
        </w:rPr>
        <w:t>2,f</w:t>
      </w:r>
      <w:proofErr w:type="gramEnd"/>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 xml:space="preserve">-measurement (blue: VFA – variable flip </w:t>
      </w:r>
      <w:proofErr w:type="spellStart"/>
      <w:r w:rsidR="00153C29">
        <w:rPr>
          <w:b w:val="0"/>
        </w:rPr>
        <w:t>andle</w:t>
      </w:r>
      <w:proofErr w:type="spellEnd"/>
      <w:r w:rsidR="00153C29">
        <w:rPr>
          <w:b w:val="0"/>
        </w:rPr>
        <w:t xml:space="preserve">). Solid lines are parameter errors calculated from minimizing Eq. [2] (first-order approximation of the Taylor expansion), and dotted lines are parameter errors calculated from fitting the </w:t>
      </w:r>
      <w:proofErr w:type="spellStart"/>
      <w:r w:rsidR="00153C29">
        <w:rPr>
          <w:b w:val="0"/>
        </w:rPr>
        <w:t>qMT</w:t>
      </w:r>
      <w:proofErr w:type="spellEnd"/>
      <w:r w:rsidR="00153C29">
        <w:rPr>
          <w:b w:val="0"/>
        </w:rPr>
        <w:t xml:space="preserve"> signal the Sled &amp; Pike model.</w:t>
      </w:r>
      <w:r w:rsidR="00B501A4">
        <w:rPr>
          <w:b w:val="0"/>
        </w:rPr>
        <w:t xml:space="preserve"> The tissue parameters and </w:t>
      </w:r>
      <w:proofErr w:type="spellStart"/>
      <w:r w:rsidR="00B501A4">
        <w:rPr>
          <w:b w:val="0"/>
        </w:rPr>
        <w:t>qMT</w:t>
      </w:r>
      <w:proofErr w:type="spellEnd"/>
      <w:r w:rsidR="00B501A4">
        <w:rPr>
          <w:b w:val="0"/>
        </w:rPr>
        <w:t xml:space="preserve"> protocol values were matched to those presented in Boudreau et al. 2017 (see Fig. 3 of the paper).</w:t>
      </w:r>
      <w:bookmarkEnd w:id="20"/>
      <w:bookmarkEnd w:id="21"/>
      <w:bookmarkEnd w:id="22"/>
      <w:bookmarkEnd w:id="23"/>
      <w:bookmarkEnd w:id="24"/>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5" w:name="_Ref492993971"/>
      <w:bookmarkStart w:id="26" w:name="_Toc492904925"/>
      <w:bookmarkStart w:id="27" w:name="_Toc492904984"/>
      <w:bookmarkStart w:id="28" w:name="_Toc492905407"/>
      <w:bookmarkStart w:id="29" w:name="_Toc493360417"/>
      <w:bookmarkStart w:id="30" w:name="_Toc493373900"/>
      <w:bookmarkStart w:id="31" w:name="_Toc493505998"/>
      <w:bookmarkStart w:id="32" w:name="_Toc493750998"/>
      <w:bookmarkStart w:id="33" w:name="_Toc49375110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25"/>
      <w:r>
        <w:t xml:space="preserve">. </w:t>
      </w:r>
      <w:bookmarkEnd w:id="26"/>
      <w:bookmarkEnd w:id="27"/>
      <w:bookmarkEnd w:id="28"/>
      <w:r w:rsidR="00BD7856">
        <w:rPr>
          <w:b w:val="0"/>
        </w:rPr>
        <w:t xml:space="preserve">Simulated </w:t>
      </w:r>
      <w:proofErr w:type="spellStart"/>
      <w:r w:rsidR="00BD7856">
        <w:rPr>
          <w:b w:val="0"/>
        </w:rPr>
        <w:t>qMT</w:t>
      </w:r>
      <w:proofErr w:type="spellEnd"/>
      <w:r w:rsidR="00BD7856">
        <w:rPr>
          <w:b w:val="0"/>
        </w:rPr>
        <w:t xml:space="preserve"> parameter (F, </w:t>
      </w:r>
      <w:proofErr w:type="spellStart"/>
      <w:r w:rsidR="00BD7856">
        <w:rPr>
          <w:b w:val="0"/>
        </w:rPr>
        <w:t>k</w:t>
      </w:r>
      <w:r w:rsidR="00BD7856">
        <w:rPr>
          <w:b w:val="0"/>
          <w:vertAlign w:val="subscript"/>
        </w:rPr>
        <w:t>f</w:t>
      </w:r>
      <w:proofErr w:type="spellEnd"/>
      <w:r w:rsidR="00BD7856">
        <w:rPr>
          <w:b w:val="0"/>
        </w:rPr>
        <w:t>, T</w:t>
      </w:r>
      <w:proofErr w:type="gramStart"/>
      <w:r w:rsidR="00BD7856">
        <w:rPr>
          <w:b w:val="0"/>
          <w:vertAlign w:val="subscript"/>
        </w:rPr>
        <w:t>2,f</w:t>
      </w:r>
      <w:proofErr w:type="gramEnd"/>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 xml:space="preserve">=0.05, comparing logarithmically-uniform (offsets) </w:t>
      </w:r>
      <w:proofErr w:type="spellStart"/>
      <w:r w:rsidR="00ED341D">
        <w:rPr>
          <w:b w:val="0"/>
        </w:rPr>
        <w:t>qMT</w:t>
      </w:r>
      <w:proofErr w:type="spellEnd"/>
      <w:r w:rsidR="00ED341D">
        <w:rPr>
          <w:b w:val="0"/>
        </w:rPr>
        <w:t xml:space="preserve">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9"/>
      <w:bookmarkEnd w:id="30"/>
      <w:bookmarkEnd w:id="31"/>
      <w:bookmarkEnd w:id="32"/>
      <w:bookmarkEnd w:id="33"/>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4" w:name="_Ref492994003"/>
      <w:bookmarkStart w:id="35" w:name="_Toc492905408"/>
      <w:bookmarkStart w:id="36" w:name="_Toc493360418"/>
      <w:bookmarkStart w:id="37" w:name="_Toc493373901"/>
      <w:bookmarkStart w:id="38" w:name="_Toc493505999"/>
      <w:bookmarkStart w:id="39" w:name="_Toc493750999"/>
      <w:bookmarkStart w:id="40" w:name="_Toc49375110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34"/>
      <w:r>
        <w:t>.</w:t>
      </w:r>
      <w:r>
        <w:rPr>
          <w:b w:val="0"/>
        </w:rPr>
        <w:t xml:space="preserve"> </w:t>
      </w:r>
      <w:bookmarkEnd w:id="35"/>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w:t>
      </w:r>
      <w:proofErr w:type="gramStart"/>
      <w:r w:rsidR="003B7715">
        <w:rPr>
          <w:b w:val="0"/>
        </w:rPr>
        <w:t>312 point</w:t>
      </w:r>
      <w:proofErr w:type="gramEnd"/>
      <w:r w:rsidR="003B7715">
        <w:rPr>
          <w:b w:val="0"/>
        </w:rPr>
        <w:t xml:space="preserve">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proofErr w:type="spellStart"/>
      <w:r w:rsidR="003B7715">
        <w:t>S</w:t>
      </w:r>
      <w:r w:rsidR="003B7715">
        <w:rPr>
          <w:i/>
          <w:vertAlign w:val="subscript"/>
        </w:rPr>
        <w:t>p</w:t>
      </w:r>
      <w:proofErr w:type="spellEnd"/>
      <w:r w:rsidR="003B7715">
        <w:rPr>
          <w:b w:val="0"/>
        </w:rPr>
        <w:t xml:space="preserve"> – Eq. 2).</w:t>
      </w:r>
      <w:bookmarkEnd w:id="36"/>
      <w:bookmarkEnd w:id="37"/>
      <w:bookmarkEnd w:id="38"/>
      <w:bookmarkEnd w:id="39"/>
      <w:bookmarkEnd w:id="4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1" w:name="_Ref492994018"/>
      <w:bookmarkStart w:id="42" w:name="_Toc492905409"/>
      <w:bookmarkStart w:id="43" w:name="_Toc493360419"/>
      <w:bookmarkStart w:id="44" w:name="_Toc493373902"/>
      <w:bookmarkStart w:id="45" w:name="_Toc493506000"/>
      <w:bookmarkStart w:id="46" w:name="_Toc493751000"/>
      <w:bookmarkStart w:id="47" w:name="_Toc49375111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41"/>
      <w:r>
        <w:t>.</w:t>
      </w:r>
      <w:r>
        <w:rPr>
          <w:b w:val="0"/>
        </w:rPr>
        <w:t xml:space="preserve"> </w:t>
      </w:r>
      <w:bookmarkEnd w:id="4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w:t>
      </w:r>
      <w:proofErr w:type="spellStart"/>
      <w:r w:rsidR="003A4867">
        <w:rPr>
          <w:b w:val="0"/>
        </w:rPr>
        <w:t>CRLB</w:t>
      </w:r>
      <w:r w:rsidR="003A4867" w:rsidRPr="003A4867">
        <w:rPr>
          <w:b w:val="0"/>
          <w:vertAlign w:val="subscript"/>
        </w:rPr>
        <w:t>λ</w:t>
      </w:r>
      <w:proofErr w:type="spellEnd"/>
      <w:r w:rsidR="003A4867">
        <w:rPr>
          <w:b w:val="0"/>
        </w:rPr>
        <w:t>) equation (Eq. 5). 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3"/>
      <w:bookmarkEnd w:id="44"/>
      <w:bookmarkEnd w:id="45"/>
      <w:bookmarkEnd w:id="46"/>
      <w:bookmarkEnd w:id="47"/>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8" w:name="_Ref492994028"/>
      <w:bookmarkStart w:id="49" w:name="_Toc492905410"/>
      <w:bookmarkStart w:id="50" w:name="_Toc493360420"/>
      <w:bookmarkStart w:id="51" w:name="_Toc493373903"/>
      <w:bookmarkStart w:id="52" w:name="_Toc493506001"/>
      <w:bookmarkStart w:id="53" w:name="_Toc493751001"/>
      <w:bookmarkStart w:id="54" w:name="_Toc49375111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48"/>
      <w:r>
        <w:t>.</w:t>
      </w:r>
      <w:r>
        <w:rPr>
          <w:b w:val="0"/>
        </w:rPr>
        <w:t xml:space="preserve"> </w:t>
      </w:r>
      <w:bookmarkEnd w:id="49"/>
      <w:r w:rsidR="003A4867">
        <w:rPr>
          <w:b w:val="0"/>
        </w:rPr>
        <w:t xml:space="preserve">Comparison between the 10-point protocol iteratively optimized from a </w:t>
      </w:r>
      <w:proofErr w:type="gramStart"/>
      <w:r w:rsidR="003A4867">
        <w:rPr>
          <w:b w:val="0"/>
        </w:rPr>
        <w:t>312 point</w:t>
      </w:r>
      <w:proofErr w:type="gramEnd"/>
      <w:r w:rsidR="003A4867">
        <w:rPr>
          <w:b w:val="0"/>
        </w:rPr>
        <w:t xml:space="preserve"> search space using solely 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0"/>
      <w:bookmarkEnd w:id="51"/>
      <w:bookmarkEnd w:id="52"/>
      <w:bookmarkEnd w:id="53"/>
      <w:bookmarkEnd w:id="54"/>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5" w:name="_Ref492994049"/>
      <w:bookmarkStart w:id="56" w:name="_Toc492905411"/>
      <w:bookmarkStart w:id="57" w:name="_Toc493360421"/>
      <w:bookmarkStart w:id="58" w:name="_Toc493373904"/>
      <w:bookmarkStart w:id="59" w:name="_Toc493506002"/>
      <w:bookmarkStart w:id="60" w:name="_Toc493751002"/>
      <w:bookmarkStart w:id="61" w:name="_Toc49375111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55"/>
      <w:r>
        <w:t>.</w:t>
      </w:r>
      <w:r>
        <w:rPr>
          <w:b w:val="0"/>
        </w:rPr>
        <w:t xml:space="preserve"> </w:t>
      </w:r>
      <w:bookmarkEnd w:id="56"/>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proofErr w:type="gramStart"/>
      <w:r w:rsidR="001514A3">
        <w:rPr>
          <w:b w:val="0"/>
          <w:vertAlign w:val="subscript"/>
        </w:rPr>
        <w:t>1,nominal</w:t>
      </w:r>
      <w:proofErr w:type="gramEnd"/>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 values representing different tissue types (white matter – </w:t>
      </w:r>
      <w:proofErr w:type="spellStart"/>
      <w:r w:rsidR="001514A3">
        <w:t>a</w:t>
      </w:r>
      <w:r w:rsidR="001514A3">
        <w:rPr>
          <w:b w:val="0"/>
        </w:rPr>
        <w:t>,</w:t>
      </w:r>
      <w:r w:rsidR="001514A3">
        <w:t>c</w:t>
      </w:r>
      <w:proofErr w:type="spell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xml:space="preserve">. Simulated signal values were generated and fitted for three different 10 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7"/>
      <w:bookmarkEnd w:id="58"/>
      <w:bookmarkEnd w:id="59"/>
      <w:bookmarkEnd w:id="60"/>
      <w:bookmarkEnd w:id="61"/>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450E3C24" w:rsidR="00E3181D" w:rsidRPr="00E3181D" w:rsidRDefault="00E3181D" w:rsidP="00E3181D">
      <w:pPr>
        <w:pStyle w:val="Lgende"/>
        <w:rPr>
          <w:b w:val="0"/>
        </w:rPr>
      </w:pPr>
      <w:bookmarkStart w:id="62" w:name="_Ref492994059"/>
      <w:bookmarkStart w:id="63" w:name="_Toc492905412"/>
      <w:bookmarkStart w:id="64" w:name="_Toc493360422"/>
      <w:bookmarkStart w:id="65" w:name="_Toc493373905"/>
      <w:bookmarkStart w:id="66" w:name="_Toc493506003"/>
      <w:bookmarkStart w:id="67" w:name="_Toc493751003"/>
      <w:bookmarkStart w:id="68" w:name="_Toc49375111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62"/>
      <w:r>
        <w:t>.</w:t>
      </w:r>
      <w:r>
        <w:rPr>
          <w:b w:val="0"/>
        </w:rPr>
        <w:t xml:space="preserve"> </w:t>
      </w:r>
      <w:bookmarkEnd w:id="63"/>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parameter values representing different tissue types (white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w:t>
      </w:r>
      <w:proofErr w:type="spellStart"/>
      <w:r w:rsidR="00334B49">
        <w:rPr>
          <w:b w:val="0"/>
        </w:rPr>
        <w:t>n.u</w:t>
      </w:r>
      <w:proofErr w:type="spellEnd"/>
      <w:r w:rsidR="00334B49">
        <w:rPr>
          <w:b w:val="0"/>
        </w:rPr>
        <w:t>., solid lines), and for the case of 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and fitted for three different 10 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4"/>
      <w:bookmarkEnd w:id="65"/>
      <w:bookmarkEnd w:id="66"/>
      <w:bookmarkEnd w:id="67"/>
      <w:bookmarkEnd w:id="68"/>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F29F67" w14:textId="77777777" w:rsidR="00CF16BD" w:rsidRDefault="00CF16BD">
      <w:r>
        <w:separator/>
      </w:r>
    </w:p>
    <w:p w14:paraId="02DA4030" w14:textId="77777777" w:rsidR="00CF16BD" w:rsidRDefault="00CF16BD"/>
  </w:endnote>
  <w:endnote w:type="continuationSeparator" w:id="0">
    <w:p w14:paraId="01EF8CEE" w14:textId="77777777" w:rsidR="00CF16BD" w:rsidRDefault="00CF16BD">
      <w:r>
        <w:continuationSeparator/>
      </w:r>
    </w:p>
    <w:p w14:paraId="5DFE3C66" w14:textId="77777777" w:rsidR="00CF16BD" w:rsidRDefault="00CF16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D60CC" w:rsidRDefault="00BD60C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D60CC" w:rsidRDefault="00BD60CC"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D60CC" w:rsidRDefault="00BD60C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9908DC">
      <w:rPr>
        <w:rStyle w:val="Numrodepage"/>
        <w:noProof/>
      </w:rPr>
      <w:t>3</w:t>
    </w:r>
    <w:r>
      <w:rPr>
        <w:rStyle w:val="Numrodepage"/>
      </w:rPr>
      <w:fldChar w:fldCharType="end"/>
    </w:r>
  </w:p>
  <w:p w14:paraId="74D1FFB5" w14:textId="77777777" w:rsidR="00BD60CC" w:rsidRPr="00480E6C" w:rsidRDefault="00BD60CC"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D60CC" w:rsidRPr="00480E6C" w:rsidRDefault="00BD60CC"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357F45" w14:textId="77777777" w:rsidR="00CF16BD" w:rsidRDefault="00CF16BD">
      <w:r>
        <w:separator/>
      </w:r>
    </w:p>
    <w:p w14:paraId="7D606164" w14:textId="77777777" w:rsidR="00CF16BD" w:rsidRDefault="00CF16BD"/>
  </w:footnote>
  <w:footnote w:type="continuationSeparator" w:id="0">
    <w:p w14:paraId="10060A4C" w14:textId="77777777" w:rsidR="00CF16BD" w:rsidRDefault="00CF16BD">
      <w:r>
        <w:continuationSeparator/>
      </w:r>
    </w:p>
    <w:p w14:paraId="52C5CD77" w14:textId="77777777" w:rsidR="00CF16BD" w:rsidRDefault="00CF16B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item&gt;8256&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5C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102DE"/>
    <w:rsid w:val="00111FDF"/>
    <w:rsid w:val="001128E1"/>
    <w:rsid w:val="00112EF5"/>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40419"/>
    <w:rsid w:val="00140E47"/>
    <w:rsid w:val="001470F5"/>
    <w:rsid w:val="00147A0A"/>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965"/>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33FB"/>
    <w:rsid w:val="001C3AEC"/>
    <w:rsid w:val="001C3F7E"/>
    <w:rsid w:val="001C4426"/>
    <w:rsid w:val="001C561B"/>
    <w:rsid w:val="001C78EE"/>
    <w:rsid w:val="001D2652"/>
    <w:rsid w:val="001D3B81"/>
    <w:rsid w:val="001D6AF7"/>
    <w:rsid w:val="001E1050"/>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61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5524"/>
    <w:rsid w:val="002C6C62"/>
    <w:rsid w:val="002D0088"/>
    <w:rsid w:val="002D00BD"/>
    <w:rsid w:val="002D19C3"/>
    <w:rsid w:val="002D2A4D"/>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4EDC"/>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4B21"/>
    <w:rsid w:val="003D5713"/>
    <w:rsid w:val="003D7CAC"/>
    <w:rsid w:val="003E0BF4"/>
    <w:rsid w:val="003E16DE"/>
    <w:rsid w:val="003E3106"/>
    <w:rsid w:val="003E4371"/>
    <w:rsid w:val="003E4AEA"/>
    <w:rsid w:val="003E559C"/>
    <w:rsid w:val="003E770D"/>
    <w:rsid w:val="003F03D2"/>
    <w:rsid w:val="003F1E8F"/>
    <w:rsid w:val="003F3427"/>
    <w:rsid w:val="003F36EC"/>
    <w:rsid w:val="003F5CF3"/>
    <w:rsid w:val="003F72EB"/>
    <w:rsid w:val="0040006E"/>
    <w:rsid w:val="0040015D"/>
    <w:rsid w:val="004001C3"/>
    <w:rsid w:val="004018F3"/>
    <w:rsid w:val="00401EA4"/>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4B1B"/>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80E6C"/>
    <w:rsid w:val="0048216A"/>
    <w:rsid w:val="004830C6"/>
    <w:rsid w:val="00486408"/>
    <w:rsid w:val="00486566"/>
    <w:rsid w:val="00486D72"/>
    <w:rsid w:val="0048710E"/>
    <w:rsid w:val="004872A8"/>
    <w:rsid w:val="004909DF"/>
    <w:rsid w:val="00490C8A"/>
    <w:rsid w:val="00492336"/>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5492"/>
    <w:rsid w:val="004E0710"/>
    <w:rsid w:val="004E1A07"/>
    <w:rsid w:val="004E35D5"/>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1C7D"/>
    <w:rsid w:val="005421E8"/>
    <w:rsid w:val="005424E6"/>
    <w:rsid w:val="00542B89"/>
    <w:rsid w:val="00544459"/>
    <w:rsid w:val="0054650F"/>
    <w:rsid w:val="005509DD"/>
    <w:rsid w:val="005516B8"/>
    <w:rsid w:val="00552A7E"/>
    <w:rsid w:val="00552E2D"/>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6310"/>
    <w:rsid w:val="005B6791"/>
    <w:rsid w:val="005B7E95"/>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610A"/>
    <w:rsid w:val="00637B41"/>
    <w:rsid w:val="006403A4"/>
    <w:rsid w:val="00640880"/>
    <w:rsid w:val="00641599"/>
    <w:rsid w:val="006424B3"/>
    <w:rsid w:val="00643042"/>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2880"/>
    <w:rsid w:val="00683031"/>
    <w:rsid w:val="00684883"/>
    <w:rsid w:val="0068580E"/>
    <w:rsid w:val="00687E04"/>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3CE"/>
    <w:rsid w:val="006B6403"/>
    <w:rsid w:val="006B6F0D"/>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CF5"/>
    <w:rsid w:val="006E68E8"/>
    <w:rsid w:val="006F06DA"/>
    <w:rsid w:val="006F4415"/>
    <w:rsid w:val="006F47AB"/>
    <w:rsid w:val="006F7777"/>
    <w:rsid w:val="00704240"/>
    <w:rsid w:val="007049B1"/>
    <w:rsid w:val="00704CC8"/>
    <w:rsid w:val="0070527C"/>
    <w:rsid w:val="00706DA1"/>
    <w:rsid w:val="00706F66"/>
    <w:rsid w:val="00707C8D"/>
    <w:rsid w:val="007105FF"/>
    <w:rsid w:val="00712601"/>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2AF"/>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04CD"/>
    <w:rsid w:val="008718DB"/>
    <w:rsid w:val="00873ACB"/>
    <w:rsid w:val="00873BC6"/>
    <w:rsid w:val="00875011"/>
    <w:rsid w:val="0087741D"/>
    <w:rsid w:val="008815A0"/>
    <w:rsid w:val="008817A2"/>
    <w:rsid w:val="008819DA"/>
    <w:rsid w:val="008840FE"/>
    <w:rsid w:val="0088489E"/>
    <w:rsid w:val="008856A8"/>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12DF6"/>
    <w:rsid w:val="00914CA9"/>
    <w:rsid w:val="00914CC6"/>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553A"/>
    <w:rsid w:val="00A45C7F"/>
    <w:rsid w:val="00A47E15"/>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67D02"/>
    <w:rsid w:val="00B7089F"/>
    <w:rsid w:val="00B70D48"/>
    <w:rsid w:val="00B71058"/>
    <w:rsid w:val="00B71C0C"/>
    <w:rsid w:val="00B7222B"/>
    <w:rsid w:val="00B80585"/>
    <w:rsid w:val="00B81CAF"/>
    <w:rsid w:val="00B827C3"/>
    <w:rsid w:val="00B83288"/>
    <w:rsid w:val="00B85D07"/>
    <w:rsid w:val="00B866C5"/>
    <w:rsid w:val="00B87061"/>
    <w:rsid w:val="00B87141"/>
    <w:rsid w:val="00B879A2"/>
    <w:rsid w:val="00B909FA"/>
    <w:rsid w:val="00B948F9"/>
    <w:rsid w:val="00B956EE"/>
    <w:rsid w:val="00B97241"/>
    <w:rsid w:val="00B97A4B"/>
    <w:rsid w:val="00B97C05"/>
    <w:rsid w:val="00BA0B87"/>
    <w:rsid w:val="00BA176E"/>
    <w:rsid w:val="00BA2339"/>
    <w:rsid w:val="00BA5B72"/>
    <w:rsid w:val="00BA5C6C"/>
    <w:rsid w:val="00BA61BB"/>
    <w:rsid w:val="00BA64A7"/>
    <w:rsid w:val="00BB3CDF"/>
    <w:rsid w:val="00BB4B0A"/>
    <w:rsid w:val="00BB4D66"/>
    <w:rsid w:val="00BC1071"/>
    <w:rsid w:val="00BC189A"/>
    <w:rsid w:val="00BC2195"/>
    <w:rsid w:val="00BC2431"/>
    <w:rsid w:val="00BC277F"/>
    <w:rsid w:val="00BC2B94"/>
    <w:rsid w:val="00BC7113"/>
    <w:rsid w:val="00BC71F5"/>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37B82"/>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250"/>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6ED7"/>
    <w:rsid w:val="00DC7DD2"/>
    <w:rsid w:val="00DD366D"/>
    <w:rsid w:val="00DD39E2"/>
    <w:rsid w:val="00DD43CB"/>
    <w:rsid w:val="00DD52F1"/>
    <w:rsid w:val="00DD61B3"/>
    <w:rsid w:val="00DD6D39"/>
    <w:rsid w:val="00DD724D"/>
    <w:rsid w:val="00DE0C6D"/>
    <w:rsid w:val="00DE1AFB"/>
    <w:rsid w:val="00DE3313"/>
    <w:rsid w:val="00DE34B5"/>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40ED5"/>
    <w:rsid w:val="00E42C76"/>
    <w:rsid w:val="00E44DA6"/>
    <w:rsid w:val="00E4783D"/>
    <w:rsid w:val="00E47C49"/>
    <w:rsid w:val="00E51BF1"/>
    <w:rsid w:val="00E529E1"/>
    <w:rsid w:val="00E52C8E"/>
    <w:rsid w:val="00E52D66"/>
    <w:rsid w:val="00E52E3F"/>
    <w:rsid w:val="00E53403"/>
    <w:rsid w:val="00E5507A"/>
    <w:rsid w:val="00E62498"/>
    <w:rsid w:val="00E6291D"/>
    <w:rsid w:val="00E632F0"/>
    <w:rsid w:val="00E63F95"/>
    <w:rsid w:val="00E6772D"/>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8AE"/>
    <w:rsid w:val="00ED11F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67822-4DDB-254E-905C-D34C5EBF1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28</Pages>
  <Words>8110</Words>
  <Characters>44607</Characters>
  <Application>Microsoft Macintosh Word</Application>
  <DocSecurity>0</DocSecurity>
  <Lines>371</Lines>
  <Paragraphs>105</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52612</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33</cp:revision>
  <cp:lastPrinted>2016-10-18T17:19:00Z</cp:lastPrinted>
  <dcterms:created xsi:type="dcterms:W3CDTF">2017-09-21T12:03:00Z</dcterms:created>
  <dcterms:modified xsi:type="dcterms:W3CDTF">2017-09-27T18:52:00Z</dcterms:modified>
</cp:coreProperties>
</file>